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30" w:rsidRPr="00631E46" w:rsidRDefault="00631E46" w:rsidP="00631E46">
      <w:pPr>
        <w:contextualSpacing/>
        <w:jc w:val="center"/>
        <w:rPr>
          <w:sz w:val="32"/>
          <w:szCs w:val="32"/>
        </w:rPr>
      </w:pPr>
      <w:r w:rsidRPr="00631E46">
        <w:rPr>
          <w:noProof/>
          <w:sz w:val="32"/>
          <w:szCs w:val="32"/>
          <w:lang w:val="en-GB" w:eastAsia="en-GB"/>
        </w:rPr>
        <w:drawing>
          <wp:anchor distT="0" distB="0" distL="114300" distR="114300" simplePos="0" relativeHeight="251659264" behindDoc="0" locked="0" layoutInCell="1" allowOverlap="1">
            <wp:simplePos x="0" y="0"/>
            <wp:positionH relativeFrom="margin">
              <wp:posOffset>-402336</wp:posOffset>
            </wp:positionH>
            <wp:positionV relativeFrom="paragraph">
              <wp:posOffset>-629107</wp:posOffset>
            </wp:positionV>
            <wp:extent cx="694944" cy="906449"/>
            <wp:effectExtent l="0" t="0" r="0" b="825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895" cy="911603"/>
                    </a:xfrm>
                    <a:prstGeom prst="rect">
                      <a:avLst/>
                    </a:prstGeom>
                  </pic:spPr>
                </pic:pic>
              </a:graphicData>
            </a:graphic>
          </wp:anchor>
        </w:drawing>
      </w:r>
      <w:r w:rsidRPr="00631E46">
        <w:rPr>
          <w:noProof/>
          <w:sz w:val="32"/>
          <w:szCs w:val="32"/>
          <w:lang w:val="en-GB" w:eastAsia="en-GB"/>
        </w:rPr>
        <w:drawing>
          <wp:anchor distT="0" distB="0" distL="114300" distR="114300" simplePos="0" relativeHeight="251658240" behindDoc="0" locked="0" layoutInCell="1" allowOverlap="1">
            <wp:simplePos x="0" y="0"/>
            <wp:positionH relativeFrom="column">
              <wp:posOffset>5389905</wp:posOffset>
            </wp:positionH>
            <wp:positionV relativeFrom="paragraph">
              <wp:posOffset>-606755</wp:posOffset>
            </wp:positionV>
            <wp:extent cx="778261" cy="782726"/>
            <wp:effectExtent l="0" t="0" r="317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8261" cy="782726"/>
                    </a:xfrm>
                    <a:prstGeom prst="rect">
                      <a:avLst/>
                    </a:prstGeom>
                  </pic:spPr>
                </pic:pic>
              </a:graphicData>
            </a:graphic>
          </wp:anchor>
        </w:drawing>
      </w:r>
      <w:r w:rsidRPr="00631E46">
        <w:rPr>
          <w:b/>
          <w:bCs/>
          <w:sz w:val="32"/>
          <w:szCs w:val="32"/>
          <w:u w:val="single"/>
        </w:rPr>
        <w:t>Westmeath Coaching &amp; Games</w:t>
      </w:r>
    </w:p>
    <w:p w:rsidR="00631E46" w:rsidRDefault="00631E46">
      <w:pPr>
        <w:contextualSpacing/>
      </w:pPr>
    </w:p>
    <w:p w:rsidR="00631E46" w:rsidRDefault="00631E46">
      <w:pPr>
        <w:contextualSpacing/>
      </w:pPr>
    </w:p>
    <w:tbl>
      <w:tblPr>
        <w:tblStyle w:val="TableGrid"/>
        <w:tblW w:w="0" w:type="auto"/>
        <w:tblLook w:val="04A0" w:firstRow="1" w:lastRow="0" w:firstColumn="1" w:lastColumn="0" w:noHBand="0" w:noVBand="1"/>
      </w:tblPr>
      <w:tblGrid>
        <w:gridCol w:w="3005"/>
        <w:gridCol w:w="29"/>
        <w:gridCol w:w="1474"/>
        <w:gridCol w:w="1175"/>
        <w:gridCol w:w="327"/>
        <w:gridCol w:w="3006"/>
      </w:tblGrid>
      <w:tr w:rsidR="00C26730" w:rsidTr="00C26730">
        <w:tc>
          <w:tcPr>
            <w:tcW w:w="4508" w:type="dxa"/>
            <w:gridSpan w:val="3"/>
          </w:tcPr>
          <w:p w:rsidR="00C26730" w:rsidRPr="00D10108" w:rsidRDefault="00C26730">
            <w:pPr>
              <w:contextualSpacing/>
              <w:rPr>
                <w:b/>
                <w:bCs/>
              </w:rPr>
            </w:pPr>
            <w:r w:rsidRPr="00D10108">
              <w:rPr>
                <w:b/>
                <w:bCs/>
              </w:rPr>
              <w:t>Go Games Football Dates:</w:t>
            </w:r>
            <w:r w:rsidR="003D171A">
              <w:rPr>
                <w:b/>
                <w:bCs/>
              </w:rPr>
              <w:t xml:space="preserve"> (U7-U11)</w:t>
            </w:r>
          </w:p>
        </w:tc>
        <w:tc>
          <w:tcPr>
            <w:tcW w:w="4508" w:type="dxa"/>
            <w:gridSpan w:val="3"/>
          </w:tcPr>
          <w:p w:rsidR="00C26730" w:rsidRPr="00D10108" w:rsidRDefault="00C26730">
            <w:pPr>
              <w:contextualSpacing/>
              <w:rPr>
                <w:b/>
                <w:bCs/>
              </w:rPr>
            </w:pPr>
            <w:r w:rsidRPr="00D10108">
              <w:rPr>
                <w:b/>
                <w:bCs/>
              </w:rPr>
              <w:t>Go Games Hurling Dates:</w:t>
            </w:r>
            <w:r w:rsidR="003D171A">
              <w:rPr>
                <w:b/>
                <w:bCs/>
              </w:rPr>
              <w:t xml:space="preserve"> (U7-U11)</w:t>
            </w:r>
          </w:p>
        </w:tc>
      </w:tr>
      <w:tr w:rsidR="00C26730" w:rsidTr="00C26730">
        <w:tc>
          <w:tcPr>
            <w:tcW w:w="4508" w:type="dxa"/>
            <w:gridSpan w:val="3"/>
          </w:tcPr>
          <w:p w:rsidR="00C26730" w:rsidRDefault="00C26730" w:rsidP="00C26730">
            <w:pPr>
              <w:contextualSpacing/>
            </w:pPr>
            <w:r>
              <w:t>26</w:t>
            </w:r>
            <w:r w:rsidRPr="00C709E4">
              <w:rPr>
                <w:vertAlign w:val="superscript"/>
              </w:rPr>
              <w:t>th</w:t>
            </w:r>
            <w:r>
              <w:t xml:space="preserve"> of March</w:t>
            </w:r>
          </w:p>
          <w:p w:rsidR="00C26730" w:rsidRDefault="00C26730" w:rsidP="00C26730">
            <w:pPr>
              <w:contextualSpacing/>
            </w:pPr>
            <w:r>
              <w:t>9</w:t>
            </w:r>
            <w:r w:rsidRPr="00C709E4">
              <w:rPr>
                <w:vertAlign w:val="superscript"/>
              </w:rPr>
              <w:t>th</w:t>
            </w:r>
            <w:r>
              <w:t xml:space="preserve"> of April</w:t>
            </w:r>
          </w:p>
          <w:p w:rsidR="00C26730" w:rsidRDefault="00C26730" w:rsidP="00C26730">
            <w:pPr>
              <w:contextualSpacing/>
            </w:pPr>
            <w:r>
              <w:t>30</w:t>
            </w:r>
            <w:r w:rsidRPr="00C709E4">
              <w:rPr>
                <w:vertAlign w:val="superscript"/>
              </w:rPr>
              <w:t>th</w:t>
            </w:r>
            <w:r>
              <w:t xml:space="preserve"> of April</w:t>
            </w:r>
          </w:p>
          <w:p w:rsidR="00C26730" w:rsidRDefault="00C26730" w:rsidP="00C26730">
            <w:pPr>
              <w:contextualSpacing/>
            </w:pPr>
            <w:r>
              <w:t>14</w:t>
            </w:r>
            <w:r w:rsidRPr="00C709E4">
              <w:rPr>
                <w:vertAlign w:val="superscript"/>
              </w:rPr>
              <w:t>th</w:t>
            </w:r>
            <w:r>
              <w:t xml:space="preserve"> of May</w:t>
            </w:r>
          </w:p>
          <w:p w:rsidR="00C26730" w:rsidRDefault="00C26730" w:rsidP="00C26730">
            <w:pPr>
              <w:contextualSpacing/>
            </w:pPr>
            <w:r>
              <w:t>28</w:t>
            </w:r>
            <w:r w:rsidRPr="00C709E4">
              <w:rPr>
                <w:vertAlign w:val="superscript"/>
              </w:rPr>
              <w:t>th</w:t>
            </w:r>
            <w:r>
              <w:t xml:space="preserve"> of May</w:t>
            </w:r>
          </w:p>
          <w:p w:rsidR="00C26730" w:rsidRDefault="00C26730" w:rsidP="00C26730">
            <w:pPr>
              <w:contextualSpacing/>
            </w:pPr>
            <w:r>
              <w:t>18</w:t>
            </w:r>
            <w:r w:rsidRPr="00C709E4">
              <w:rPr>
                <w:vertAlign w:val="superscript"/>
              </w:rPr>
              <w:t>th</w:t>
            </w:r>
            <w:r>
              <w:t xml:space="preserve"> of June</w:t>
            </w:r>
          </w:p>
          <w:p w:rsidR="00C26730" w:rsidRDefault="00C26730" w:rsidP="00C26730">
            <w:pPr>
              <w:contextualSpacing/>
            </w:pPr>
            <w:r>
              <w:t>2</w:t>
            </w:r>
            <w:r w:rsidRPr="00C709E4">
              <w:rPr>
                <w:vertAlign w:val="superscript"/>
              </w:rPr>
              <w:t>nd</w:t>
            </w:r>
            <w:r>
              <w:t xml:space="preserve"> of July</w:t>
            </w:r>
            <w:r w:rsidR="00CF3C39" w:rsidRPr="00CF3C39">
              <w:rPr>
                <w:b/>
                <w:bCs/>
              </w:rPr>
              <w:t>(start of the u11 skills league)</w:t>
            </w:r>
          </w:p>
          <w:p w:rsidR="00990337" w:rsidRDefault="00C26730" w:rsidP="00C26730">
            <w:pPr>
              <w:contextualSpacing/>
            </w:pPr>
            <w:r>
              <w:t>16</w:t>
            </w:r>
            <w:r w:rsidRPr="00C709E4">
              <w:rPr>
                <w:vertAlign w:val="superscript"/>
              </w:rPr>
              <w:t>th</w:t>
            </w:r>
            <w:r>
              <w:t xml:space="preserve"> of July</w:t>
            </w:r>
          </w:p>
          <w:p w:rsidR="00C26730" w:rsidRDefault="00990337" w:rsidP="00C26730">
            <w:pPr>
              <w:contextualSpacing/>
            </w:pPr>
            <w:r>
              <w:t>20</w:t>
            </w:r>
            <w:r w:rsidRPr="00990337">
              <w:rPr>
                <w:vertAlign w:val="superscript"/>
              </w:rPr>
              <w:t>th</w:t>
            </w:r>
            <w:r w:rsidR="00C26730">
              <w:t xml:space="preserve"> of Aug</w:t>
            </w:r>
          </w:p>
          <w:p w:rsidR="00C26730" w:rsidRDefault="00990337" w:rsidP="00C26730">
            <w:pPr>
              <w:contextualSpacing/>
            </w:pPr>
            <w:r>
              <w:t>3</w:t>
            </w:r>
            <w:r w:rsidRPr="00990337">
              <w:rPr>
                <w:vertAlign w:val="superscript"/>
              </w:rPr>
              <w:t>rd</w:t>
            </w:r>
            <w:r>
              <w:t xml:space="preserve"> of Sept</w:t>
            </w:r>
          </w:p>
          <w:p w:rsidR="00C26730" w:rsidRDefault="00C26730" w:rsidP="00C26730">
            <w:pPr>
              <w:contextualSpacing/>
            </w:pPr>
            <w:r>
              <w:t>1</w:t>
            </w:r>
            <w:r w:rsidR="00990337">
              <w:t>7</w:t>
            </w:r>
            <w:r w:rsidRPr="007805D0">
              <w:rPr>
                <w:vertAlign w:val="superscript"/>
              </w:rPr>
              <w:t>th</w:t>
            </w:r>
            <w:r>
              <w:t xml:space="preserve"> of Sept</w:t>
            </w:r>
          </w:p>
          <w:p w:rsidR="00C26730" w:rsidRDefault="00C26730">
            <w:pPr>
              <w:contextualSpacing/>
            </w:pPr>
            <w:r>
              <w:t>1</w:t>
            </w:r>
            <w:r w:rsidRPr="007805D0">
              <w:rPr>
                <w:vertAlign w:val="superscript"/>
              </w:rPr>
              <w:t>st</w:t>
            </w:r>
            <w:r>
              <w:t xml:space="preserve"> of Oct</w:t>
            </w:r>
          </w:p>
          <w:p w:rsidR="00DB77A3" w:rsidRDefault="00C26730">
            <w:pPr>
              <w:contextualSpacing/>
              <w:rPr>
                <w:b/>
                <w:bCs/>
              </w:rPr>
            </w:pPr>
            <w:r w:rsidRPr="00C26730">
              <w:rPr>
                <w:b/>
                <w:bCs/>
              </w:rPr>
              <w:t>Total</w:t>
            </w:r>
            <w:r w:rsidR="003741D5">
              <w:rPr>
                <w:b/>
                <w:bCs/>
              </w:rPr>
              <w:t>:</w:t>
            </w:r>
            <w:r w:rsidRPr="00C26730">
              <w:rPr>
                <w:b/>
                <w:bCs/>
              </w:rPr>
              <w:t xml:space="preserve"> 12 game</w:t>
            </w:r>
            <w:r w:rsidR="003741D5">
              <w:rPr>
                <w:b/>
                <w:bCs/>
              </w:rPr>
              <w:t>s</w:t>
            </w:r>
          </w:p>
          <w:p w:rsidR="00612443" w:rsidRPr="00C26730" w:rsidRDefault="00612443">
            <w:pPr>
              <w:contextualSpacing/>
              <w:rPr>
                <w:b/>
                <w:bCs/>
              </w:rPr>
            </w:pPr>
          </w:p>
        </w:tc>
        <w:tc>
          <w:tcPr>
            <w:tcW w:w="4508" w:type="dxa"/>
            <w:gridSpan w:val="3"/>
          </w:tcPr>
          <w:p w:rsidR="00C26730" w:rsidRDefault="00C26730">
            <w:pPr>
              <w:contextualSpacing/>
            </w:pPr>
            <w:r>
              <w:t>2</w:t>
            </w:r>
            <w:r w:rsidRPr="00C26730">
              <w:rPr>
                <w:vertAlign w:val="superscript"/>
              </w:rPr>
              <w:t>nd</w:t>
            </w:r>
            <w:r>
              <w:t xml:space="preserve"> of April</w:t>
            </w:r>
          </w:p>
          <w:p w:rsidR="00C26730" w:rsidRDefault="00C26730">
            <w:pPr>
              <w:contextualSpacing/>
            </w:pPr>
            <w:r>
              <w:t>23</w:t>
            </w:r>
            <w:r w:rsidRPr="00C26730">
              <w:rPr>
                <w:vertAlign w:val="superscript"/>
              </w:rPr>
              <w:t>rd</w:t>
            </w:r>
            <w:r>
              <w:t xml:space="preserve"> of April</w:t>
            </w:r>
          </w:p>
          <w:p w:rsidR="00C26730" w:rsidRDefault="00C26730">
            <w:pPr>
              <w:contextualSpacing/>
            </w:pPr>
            <w:r>
              <w:t>7</w:t>
            </w:r>
            <w:r w:rsidRPr="00C26730">
              <w:rPr>
                <w:vertAlign w:val="superscript"/>
              </w:rPr>
              <w:t>th</w:t>
            </w:r>
            <w:r>
              <w:t xml:space="preserve"> of May</w:t>
            </w:r>
          </w:p>
          <w:p w:rsidR="00C26730" w:rsidRDefault="00C26730">
            <w:pPr>
              <w:contextualSpacing/>
            </w:pPr>
            <w:r>
              <w:t>21</w:t>
            </w:r>
            <w:r w:rsidRPr="00C26730">
              <w:rPr>
                <w:vertAlign w:val="superscript"/>
              </w:rPr>
              <w:t>st</w:t>
            </w:r>
            <w:r>
              <w:t xml:space="preserve"> of May</w:t>
            </w:r>
          </w:p>
          <w:p w:rsidR="00C26730" w:rsidRDefault="00C26730">
            <w:pPr>
              <w:contextualSpacing/>
            </w:pPr>
            <w:r>
              <w:t>11</w:t>
            </w:r>
            <w:r w:rsidRPr="00C26730">
              <w:rPr>
                <w:vertAlign w:val="superscript"/>
              </w:rPr>
              <w:t>th</w:t>
            </w:r>
            <w:r>
              <w:t xml:space="preserve"> of June</w:t>
            </w:r>
          </w:p>
          <w:p w:rsidR="00C26730" w:rsidRDefault="00C26730">
            <w:pPr>
              <w:contextualSpacing/>
            </w:pPr>
            <w:r>
              <w:t>25</w:t>
            </w:r>
            <w:r w:rsidRPr="00C26730">
              <w:rPr>
                <w:vertAlign w:val="superscript"/>
              </w:rPr>
              <w:t>th</w:t>
            </w:r>
            <w:r>
              <w:t xml:space="preserve"> of June</w:t>
            </w:r>
          </w:p>
          <w:p w:rsidR="00C26730" w:rsidRDefault="00C26730">
            <w:pPr>
              <w:contextualSpacing/>
            </w:pPr>
            <w:r>
              <w:t>9</w:t>
            </w:r>
            <w:r w:rsidRPr="00C26730">
              <w:rPr>
                <w:vertAlign w:val="superscript"/>
              </w:rPr>
              <w:t>th</w:t>
            </w:r>
            <w:r>
              <w:t xml:space="preserve"> of July</w:t>
            </w:r>
            <w:r w:rsidR="00CF3C39" w:rsidRPr="00CF3C39">
              <w:rPr>
                <w:b/>
                <w:bCs/>
              </w:rPr>
              <w:t>(start of the u11 skills league)</w:t>
            </w:r>
          </w:p>
          <w:p w:rsidR="00C26730" w:rsidRDefault="00361016">
            <w:pPr>
              <w:contextualSpacing/>
            </w:pPr>
            <w:r>
              <w:t>23</w:t>
            </w:r>
            <w:r w:rsidRPr="00361016">
              <w:rPr>
                <w:vertAlign w:val="superscript"/>
              </w:rPr>
              <w:t>rd</w:t>
            </w:r>
            <w:r>
              <w:t xml:space="preserve"> of July</w:t>
            </w:r>
          </w:p>
          <w:p w:rsidR="00C26730" w:rsidRDefault="00C26730">
            <w:pPr>
              <w:contextualSpacing/>
            </w:pPr>
            <w:r>
              <w:t>2</w:t>
            </w:r>
            <w:r w:rsidR="00990337">
              <w:t>7</w:t>
            </w:r>
            <w:r w:rsidRPr="00C26730">
              <w:rPr>
                <w:vertAlign w:val="superscript"/>
              </w:rPr>
              <w:t>th</w:t>
            </w:r>
            <w:r>
              <w:t xml:space="preserve"> of Aug</w:t>
            </w:r>
          </w:p>
          <w:p w:rsidR="00990337" w:rsidRDefault="00990337">
            <w:pPr>
              <w:contextualSpacing/>
            </w:pPr>
            <w:r>
              <w:t>10</w:t>
            </w:r>
            <w:r w:rsidRPr="00990337">
              <w:rPr>
                <w:vertAlign w:val="superscript"/>
              </w:rPr>
              <w:t>th</w:t>
            </w:r>
            <w:r w:rsidR="00C26730">
              <w:t>of Sept</w:t>
            </w:r>
          </w:p>
          <w:p w:rsidR="00C26730" w:rsidRDefault="00990337">
            <w:pPr>
              <w:contextualSpacing/>
            </w:pPr>
            <w:r>
              <w:t>24</w:t>
            </w:r>
            <w:r w:rsidRPr="00990337">
              <w:rPr>
                <w:vertAlign w:val="superscript"/>
              </w:rPr>
              <w:t>th</w:t>
            </w:r>
            <w:r w:rsidR="00C26730">
              <w:t>of Sept</w:t>
            </w:r>
          </w:p>
          <w:p w:rsidR="00C26730" w:rsidRDefault="00C26730">
            <w:pPr>
              <w:contextualSpacing/>
            </w:pPr>
            <w:r>
              <w:t>8</w:t>
            </w:r>
            <w:r w:rsidRPr="00C26730">
              <w:rPr>
                <w:vertAlign w:val="superscript"/>
              </w:rPr>
              <w:t>th</w:t>
            </w:r>
            <w:r>
              <w:t xml:space="preserve"> of Oct</w:t>
            </w:r>
          </w:p>
          <w:p w:rsidR="00C26730" w:rsidRPr="00C26730" w:rsidRDefault="00C26730">
            <w:pPr>
              <w:contextualSpacing/>
              <w:rPr>
                <w:b/>
                <w:bCs/>
              </w:rPr>
            </w:pPr>
            <w:r w:rsidRPr="00C26730">
              <w:rPr>
                <w:b/>
                <w:bCs/>
              </w:rPr>
              <w:t>Total</w:t>
            </w:r>
            <w:r w:rsidR="003741D5">
              <w:rPr>
                <w:b/>
                <w:bCs/>
              </w:rPr>
              <w:t>:</w:t>
            </w:r>
            <w:r w:rsidRPr="00C26730">
              <w:rPr>
                <w:b/>
                <w:bCs/>
              </w:rPr>
              <w:t xml:space="preserve"> 12 games</w:t>
            </w:r>
          </w:p>
        </w:tc>
      </w:tr>
      <w:tr w:rsidR="006F71EF" w:rsidTr="008E509E">
        <w:tc>
          <w:tcPr>
            <w:tcW w:w="9016" w:type="dxa"/>
            <w:gridSpan w:val="6"/>
          </w:tcPr>
          <w:p w:rsidR="006F71EF" w:rsidRPr="0018694F" w:rsidRDefault="006F71EF">
            <w:pPr>
              <w:contextualSpacing/>
              <w:rPr>
                <w:b/>
                <w:bCs/>
              </w:rPr>
            </w:pPr>
            <w:r w:rsidRPr="006F71EF">
              <w:rPr>
                <w:b/>
                <w:bCs/>
              </w:rPr>
              <w:t>Dates off:</w:t>
            </w:r>
          </w:p>
        </w:tc>
      </w:tr>
      <w:tr w:rsidR="0018694F" w:rsidTr="008E509E">
        <w:tc>
          <w:tcPr>
            <w:tcW w:w="9016" w:type="dxa"/>
            <w:gridSpan w:val="6"/>
          </w:tcPr>
          <w:p w:rsidR="00612443" w:rsidRDefault="00612443" w:rsidP="0018694F">
            <w:pPr>
              <w:contextualSpacing/>
            </w:pPr>
          </w:p>
          <w:p w:rsidR="0018694F" w:rsidRDefault="0018694F" w:rsidP="0018694F">
            <w:pPr>
              <w:contextualSpacing/>
            </w:pPr>
            <w:r>
              <w:t>16</w:t>
            </w:r>
            <w:r w:rsidRPr="006F71EF">
              <w:rPr>
                <w:vertAlign w:val="superscript"/>
              </w:rPr>
              <w:t>th</w:t>
            </w:r>
            <w:r>
              <w:t xml:space="preserve"> of April (Easter Weekend)</w:t>
            </w:r>
          </w:p>
          <w:p w:rsidR="0018694F" w:rsidRDefault="0018694F" w:rsidP="0018694F">
            <w:pPr>
              <w:contextualSpacing/>
            </w:pPr>
            <w:r>
              <w:t>4</w:t>
            </w:r>
            <w:r w:rsidRPr="006F71EF">
              <w:rPr>
                <w:vertAlign w:val="superscript"/>
              </w:rPr>
              <w:t>th</w:t>
            </w:r>
            <w:r>
              <w:t xml:space="preserve"> of June (June bank holiday)</w:t>
            </w:r>
          </w:p>
          <w:p w:rsidR="0018694F" w:rsidRDefault="0018694F" w:rsidP="0018694F">
            <w:pPr>
              <w:contextualSpacing/>
            </w:pPr>
            <w:r>
              <w:t>30</w:t>
            </w:r>
            <w:r w:rsidRPr="00872151">
              <w:rPr>
                <w:vertAlign w:val="superscript"/>
              </w:rPr>
              <w:t>th</w:t>
            </w:r>
            <w:r>
              <w:t>of July, 6</w:t>
            </w:r>
            <w:r w:rsidRPr="00361016">
              <w:rPr>
                <w:vertAlign w:val="superscript"/>
              </w:rPr>
              <w:t>th</w:t>
            </w:r>
            <w:r>
              <w:t>&amp; 13</w:t>
            </w:r>
            <w:r w:rsidRPr="00990337">
              <w:rPr>
                <w:vertAlign w:val="superscript"/>
              </w:rPr>
              <w:t>th</w:t>
            </w:r>
            <w:r>
              <w:t xml:space="preserve"> of August (summer break)</w:t>
            </w:r>
          </w:p>
          <w:p w:rsidR="00612443" w:rsidRPr="006F71EF" w:rsidRDefault="00612443" w:rsidP="0018694F">
            <w:pPr>
              <w:contextualSpacing/>
              <w:rPr>
                <w:b/>
                <w:bCs/>
              </w:rPr>
            </w:pPr>
          </w:p>
        </w:tc>
      </w:tr>
      <w:tr w:rsidR="00DB77A3" w:rsidTr="008E509E">
        <w:tc>
          <w:tcPr>
            <w:tcW w:w="9016" w:type="dxa"/>
            <w:gridSpan w:val="6"/>
          </w:tcPr>
          <w:p w:rsidR="00DB77A3" w:rsidRDefault="00DB77A3">
            <w:pPr>
              <w:contextualSpacing/>
              <w:rPr>
                <w:b/>
                <w:bCs/>
              </w:rPr>
            </w:pPr>
            <w:r>
              <w:rPr>
                <w:b/>
                <w:bCs/>
              </w:rPr>
              <w:t>Even age group games: U8, U10 &amp; U12</w:t>
            </w:r>
          </w:p>
        </w:tc>
      </w:tr>
      <w:tr w:rsidR="00DB77A3" w:rsidTr="008E509E">
        <w:tc>
          <w:tcPr>
            <w:tcW w:w="9016" w:type="dxa"/>
            <w:gridSpan w:val="6"/>
          </w:tcPr>
          <w:p w:rsidR="00DB77A3" w:rsidRPr="00DB77A3" w:rsidRDefault="00DB77A3">
            <w:pPr>
              <w:contextualSpacing/>
            </w:pPr>
            <w:r>
              <w:t xml:space="preserve">We plan on running some even age group games during the year. We will be in contact with clubs later in season with more details on this. These games will happen away from the normal go games dates above. </w:t>
            </w:r>
          </w:p>
        </w:tc>
      </w:tr>
      <w:tr w:rsidR="003D171A" w:rsidTr="008E509E">
        <w:tc>
          <w:tcPr>
            <w:tcW w:w="9016" w:type="dxa"/>
            <w:gridSpan w:val="6"/>
          </w:tcPr>
          <w:p w:rsidR="003D171A" w:rsidRDefault="003D171A">
            <w:pPr>
              <w:contextualSpacing/>
              <w:rPr>
                <w:b/>
                <w:bCs/>
              </w:rPr>
            </w:pPr>
            <w:r>
              <w:rPr>
                <w:b/>
                <w:bCs/>
              </w:rPr>
              <w:t>Time of games:</w:t>
            </w:r>
          </w:p>
        </w:tc>
      </w:tr>
      <w:tr w:rsidR="003D171A" w:rsidTr="00C25D1D">
        <w:tc>
          <w:tcPr>
            <w:tcW w:w="3005" w:type="dxa"/>
          </w:tcPr>
          <w:p w:rsidR="003D171A" w:rsidRDefault="003D171A" w:rsidP="003D171A">
            <w:pPr>
              <w:contextualSpacing/>
              <w:jc w:val="center"/>
              <w:rPr>
                <w:b/>
                <w:bCs/>
              </w:rPr>
            </w:pPr>
            <w:r>
              <w:rPr>
                <w:b/>
                <w:bCs/>
              </w:rPr>
              <w:t>U7</w:t>
            </w:r>
          </w:p>
        </w:tc>
        <w:tc>
          <w:tcPr>
            <w:tcW w:w="3005" w:type="dxa"/>
            <w:gridSpan w:val="4"/>
          </w:tcPr>
          <w:p w:rsidR="003D171A" w:rsidRDefault="003D171A" w:rsidP="003D171A">
            <w:pPr>
              <w:contextualSpacing/>
              <w:jc w:val="center"/>
              <w:rPr>
                <w:b/>
                <w:bCs/>
              </w:rPr>
            </w:pPr>
            <w:r>
              <w:rPr>
                <w:b/>
                <w:bCs/>
              </w:rPr>
              <w:t>U9</w:t>
            </w:r>
          </w:p>
        </w:tc>
        <w:tc>
          <w:tcPr>
            <w:tcW w:w="3006" w:type="dxa"/>
          </w:tcPr>
          <w:p w:rsidR="003D171A" w:rsidRDefault="003D171A" w:rsidP="003D171A">
            <w:pPr>
              <w:contextualSpacing/>
              <w:jc w:val="center"/>
              <w:rPr>
                <w:b/>
                <w:bCs/>
              </w:rPr>
            </w:pPr>
            <w:r>
              <w:rPr>
                <w:b/>
                <w:bCs/>
              </w:rPr>
              <w:t>U11</w:t>
            </w:r>
          </w:p>
        </w:tc>
      </w:tr>
      <w:tr w:rsidR="003D171A" w:rsidTr="00C25D1D">
        <w:tc>
          <w:tcPr>
            <w:tcW w:w="3005" w:type="dxa"/>
          </w:tcPr>
          <w:p w:rsidR="003D171A" w:rsidRPr="003D171A" w:rsidRDefault="00405D32" w:rsidP="003D171A">
            <w:pPr>
              <w:contextualSpacing/>
              <w:jc w:val="center"/>
            </w:pPr>
            <w:r>
              <w:t>9.45</w:t>
            </w:r>
            <w:r w:rsidR="003D171A">
              <w:t>am-1</w:t>
            </w:r>
            <w:r>
              <w:t>0.30</w:t>
            </w:r>
            <w:r w:rsidR="003D171A">
              <w:t>am</w:t>
            </w:r>
          </w:p>
        </w:tc>
        <w:tc>
          <w:tcPr>
            <w:tcW w:w="3005" w:type="dxa"/>
            <w:gridSpan w:val="4"/>
          </w:tcPr>
          <w:p w:rsidR="003D171A" w:rsidRPr="003D171A" w:rsidRDefault="003D171A" w:rsidP="003D171A">
            <w:pPr>
              <w:contextualSpacing/>
              <w:jc w:val="center"/>
            </w:pPr>
            <w:r>
              <w:t>11am-1</w:t>
            </w:r>
            <w:r w:rsidR="00405D32">
              <w:t>1.45</w:t>
            </w:r>
            <w:r>
              <w:t>pm</w:t>
            </w:r>
          </w:p>
        </w:tc>
        <w:tc>
          <w:tcPr>
            <w:tcW w:w="3006" w:type="dxa"/>
          </w:tcPr>
          <w:p w:rsidR="003D171A" w:rsidRPr="003D171A" w:rsidRDefault="003D171A" w:rsidP="003D171A">
            <w:pPr>
              <w:contextualSpacing/>
              <w:jc w:val="center"/>
            </w:pPr>
            <w:r>
              <w:t>12</w:t>
            </w:r>
            <w:r w:rsidR="00405D32">
              <w:t>.15</w:t>
            </w:r>
            <w:r>
              <w:t>pm-1</w:t>
            </w:r>
            <w:r w:rsidR="00405D32">
              <w:t>.15</w:t>
            </w:r>
            <w:r>
              <w:t>pm</w:t>
            </w:r>
          </w:p>
        </w:tc>
      </w:tr>
      <w:tr w:rsidR="00B8526F" w:rsidTr="008E509E">
        <w:tc>
          <w:tcPr>
            <w:tcW w:w="9016" w:type="dxa"/>
            <w:gridSpan w:val="6"/>
          </w:tcPr>
          <w:p w:rsidR="00B8526F" w:rsidRDefault="00B8526F" w:rsidP="00361D6E">
            <w:pPr>
              <w:rPr>
                <w:b/>
                <w:bCs/>
              </w:rPr>
            </w:pPr>
          </w:p>
        </w:tc>
      </w:tr>
      <w:tr w:rsidR="0018694F" w:rsidTr="008E509E">
        <w:tc>
          <w:tcPr>
            <w:tcW w:w="9016" w:type="dxa"/>
            <w:gridSpan w:val="6"/>
          </w:tcPr>
          <w:p w:rsidR="0018694F" w:rsidRPr="006F71EF" w:rsidRDefault="0018694F">
            <w:pPr>
              <w:contextualSpacing/>
              <w:rPr>
                <w:b/>
                <w:bCs/>
              </w:rPr>
            </w:pPr>
            <w:r>
              <w:rPr>
                <w:b/>
                <w:bCs/>
              </w:rPr>
              <w:t>Format/Rules:</w:t>
            </w:r>
          </w:p>
        </w:tc>
      </w:tr>
      <w:tr w:rsidR="0018694F" w:rsidTr="0018694F">
        <w:tc>
          <w:tcPr>
            <w:tcW w:w="3034" w:type="dxa"/>
            <w:gridSpan w:val="2"/>
          </w:tcPr>
          <w:p w:rsidR="0018694F" w:rsidRPr="006F71EF" w:rsidRDefault="0018694F">
            <w:pPr>
              <w:contextualSpacing/>
              <w:rPr>
                <w:b/>
                <w:bCs/>
              </w:rPr>
            </w:pPr>
            <w:r>
              <w:rPr>
                <w:b/>
                <w:bCs/>
              </w:rPr>
              <w:t>U7</w:t>
            </w:r>
          </w:p>
        </w:tc>
        <w:tc>
          <w:tcPr>
            <w:tcW w:w="2649" w:type="dxa"/>
            <w:gridSpan w:val="2"/>
          </w:tcPr>
          <w:p w:rsidR="0018694F" w:rsidRPr="006F71EF" w:rsidRDefault="0018694F">
            <w:pPr>
              <w:contextualSpacing/>
              <w:rPr>
                <w:b/>
                <w:bCs/>
              </w:rPr>
            </w:pPr>
            <w:r>
              <w:rPr>
                <w:b/>
                <w:bCs/>
              </w:rPr>
              <w:t>U9</w:t>
            </w:r>
          </w:p>
        </w:tc>
        <w:tc>
          <w:tcPr>
            <w:tcW w:w="3333" w:type="dxa"/>
            <w:gridSpan w:val="2"/>
          </w:tcPr>
          <w:p w:rsidR="0018694F" w:rsidRPr="006F71EF" w:rsidRDefault="0018694F">
            <w:pPr>
              <w:contextualSpacing/>
              <w:rPr>
                <w:b/>
                <w:bCs/>
              </w:rPr>
            </w:pPr>
            <w:r>
              <w:rPr>
                <w:b/>
                <w:bCs/>
              </w:rPr>
              <w:t>U11</w:t>
            </w:r>
          </w:p>
        </w:tc>
      </w:tr>
      <w:tr w:rsidR="0018694F" w:rsidTr="0018694F">
        <w:tc>
          <w:tcPr>
            <w:tcW w:w="3034" w:type="dxa"/>
            <w:gridSpan w:val="2"/>
          </w:tcPr>
          <w:p w:rsidR="00CF3C39" w:rsidRDefault="00CF3C39">
            <w:pPr>
              <w:contextualSpacing/>
            </w:pPr>
          </w:p>
          <w:p w:rsidR="0018694F" w:rsidRPr="00B8526F" w:rsidRDefault="00797608">
            <w:pPr>
              <w:contextualSpacing/>
            </w:pPr>
            <w:r>
              <w:t>Same as last year</w:t>
            </w:r>
          </w:p>
        </w:tc>
        <w:tc>
          <w:tcPr>
            <w:tcW w:w="2649" w:type="dxa"/>
            <w:gridSpan w:val="2"/>
          </w:tcPr>
          <w:p w:rsidR="00CF3C39" w:rsidRDefault="00CF3C39">
            <w:pPr>
              <w:contextualSpacing/>
            </w:pPr>
          </w:p>
          <w:p w:rsidR="0018694F" w:rsidRPr="00B8526F" w:rsidRDefault="00797608">
            <w:pPr>
              <w:contextualSpacing/>
            </w:pPr>
            <w:r>
              <w:t>Same as last year</w:t>
            </w:r>
          </w:p>
        </w:tc>
        <w:tc>
          <w:tcPr>
            <w:tcW w:w="3333" w:type="dxa"/>
            <w:gridSpan w:val="2"/>
          </w:tcPr>
          <w:p w:rsidR="00CF3C39" w:rsidRDefault="00CF3C39">
            <w:pPr>
              <w:contextualSpacing/>
            </w:pPr>
          </w:p>
          <w:p w:rsidR="00CF3C39" w:rsidRDefault="00797608">
            <w:pPr>
              <w:contextualSpacing/>
            </w:pPr>
            <w:r>
              <w:t>Same as last year</w:t>
            </w:r>
            <w:r w:rsidR="00DB77A3">
              <w:t xml:space="preserve">. </w:t>
            </w:r>
          </w:p>
          <w:p w:rsidR="00CF3C39" w:rsidRPr="00B8526F" w:rsidRDefault="00CF3C39">
            <w:pPr>
              <w:contextualSpacing/>
            </w:pPr>
          </w:p>
        </w:tc>
      </w:tr>
    </w:tbl>
    <w:p w:rsidR="00C26730" w:rsidRDefault="00C26730">
      <w:pPr>
        <w:contextualSpacing/>
      </w:pPr>
      <w:bookmarkStart w:id="0" w:name="_GoBack"/>
      <w:bookmarkEnd w:id="0"/>
    </w:p>
    <w:p w:rsidR="00CF3C39" w:rsidRDefault="00CF3C39">
      <w:pPr>
        <w:contextualSpacing/>
      </w:pPr>
    </w:p>
    <w:p w:rsidR="00C709E4" w:rsidRDefault="00C709E4">
      <w:pPr>
        <w:contextualSpacing/>
      </w:pPr>
    </w:p>
    <w:sectPr w:rsidR="00C709E4" w:rsidSect="007116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6BB" w:rsidRDefault="002026BB" w:rsidP="00631E46">
      <w:pPr>
        <w:spacing w:after="0" w:line="240" w:lineRule="auto"/>
      </w:pPr>
      <w:r>
        <w:separator/>
      </w:r>
    </w:p>
  </w:endnote>
  <w:endnote w:type="continuationSeparator" w:id="0">
    <w:p w:rsidR="002026BB" w:rsidRDefault="002026BB" w:rsidP="0063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6BB" w:rsidRDefault="002026BB" w:rsidP="00631E46">
      <w:pPr>
        <w:spacing w:after="0" w:line="240" w:lineRule="auto"/>
      </w:pPr>
      <w:r>
        <w:separator/>
      </w:r>
    </w:p>
  </w:footnote>
  <w:footnote w:type="continuationSeparator" w:id="0">
    <w:p w:rsidR="002026BB" w:rsidRDefault="002026BB" w:rsidP="00631E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E4"/>
    <w:rsid w:val="00070673"/>
    <w:rsid w:val="000B7F71"/>
    <w:rsid w:val="0018694F"/>
    <w:rsid w:val="001D12BE"/>
    <w:rsid w:val="002026BB"/>
    <w:rsid w:val="002121B0"/>
    <w:rsid w:val="00283364"/>
    <w:rsid w:val="00340D9F"/>
    <w:rsid w:val="00361016"/>
    <w:rsid w:val="00361D6E"/>
    <w:rsid w:val="003741D5"/>
    <w:rsid w:val="003D171A"/>
    <w:rsid w:val="00405D32"/>
    <w:rsid w:val="00426220"/>
    <w:rsid w:val="00515FC8"/>
    <w:rsid w:val="00612443"/>
    <w:rsid w:val="00631E46"/>
    <w:rsid w:val="006D5DC0"/>
    <w:rsid w:val="006F71EF"/>
    <w:rsid w:val="00711694"/>
    <w:rsid w:val="007805D0"/>
    <w:rsid w:val="00797608"/>
    <w:rsid w:val="00872151"/>
    <w:rsid w:val="008F6524"/>
    <w:rsid w:val="00990337"/>
    <w:rsid w:val="009B499A"/>
    <w:rsid w:val="00A446E3"/>
    <w:rsid w:val="00AD6927"/>
    <w:rsid w:val="00AD7785"/>
    <w:rsid w:val="00B020DC"/>
    <w:rsid w:val="00B41836"/>
    <w:rsid w:val="00B8526F"/>
    <w:rsid w:val="00B94DD7"/>
    <w:rsid w:val="00BC6AD0"/>
    <w:rsid w:val="00BF542E"/>
    <w:rsid w:val="00BF6637"/>
    <w:rsid w:val="00C26730"/>
    <w:rsid w:val="00C709E4"/>
    <w:rsid w:val="00CF3C39"/>
    <w:rsid w:val="00D10108"/>
    <w:rsid w:val="00D86BE9"/>
    <w:rsid w:val="00DB77A3"/>
    <w:rsid w:val="00F36A22"/>
    <w:rsid w:val="00F879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1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E46"/>
  </w:style>
  <w:style w:type="paragraph" w:styleId="Footer">
    <w:name w:val="footer"/>
    <w:basedOn w:val="Normal"/>
    <w:link w:val="FooterChar"/>
    <w:uiPriority w:val="99"/>
    <w:unhideWhenUsed/>
    <w:rsid w:val="00631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1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E46"/>
  </w:style>
  <w:style w:type="paragraph" w:styleId="Footer">
    <w:name w:val="footer"/>
    <w:basedOn w:val="Normal"/>
    <w:link w:val="FooterChar"/>
    <w:uiPriority w:val="99"/>
    <w:unhideWhenUsed/>
    <w:rsid w:val="00631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Magee Games Manager Westmeath</dc:creator>
  <cp:lastModifiedBy>User</cp:lastModifiedBy>
  <cp:revision>3</cp:revision>
  <dcterms:created xsi:type="dcterms:W3CDTF">2022-02-27T15:24:00Z</dcterms:created>
  <dcterms:modified xsi:type="dcterms:W3CDTF">2022-02-27T15:28:00Z</dcterms:modified>
</cp:coreProperties>
</file>